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ehemiah-1"/>
    <w:p>
      <w:pPr>
        <w:pStyle w:val="Heading1"/>
      </w:pPr>
      <w:r>
        <w:t xml:space="preserve">Homiletics Analysis: Nehemiah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Nehemiah 1 opens the book abruptly in media res: Nehemiah, a Jewish exile serving as cupbearer to the Persian king Artaxerxes, receives a report from his brother Hanani that the returned exiles in Jerusalem are in great trouble — the wall of the city lies broken, its gates burned. The chapter then pivots entirely to Nehemiah’s response: he weeps, mourns, fasts, and prays for days. The bulk of the chapter (vv. 5–11) is that prayer — a theologically dense, liturgically structured intercession that moves from adoration of God’s covenant character (v. 5), through personal and corporate confession (vv. 6–7), to appeal based on God’s own covenant promises (vv. 8–10), to a specific petition for favor before the king (v. 11). The final clause of v. 11 establishes Nehemiah’s position as cupbearer — a narrative hinge preparing the reader for chapter 2.</w:t>
      </w:r>
    </w:p>
    <w:p>
      <w:pPr>
        <w:pStyle w:val="BodyText"/>
      </w:pPr>
      <w:r>
        <w:rPr>
          <w:b/>
          <w:bCs/>
        </w:rPr>
        <w:t xml:space="preserve">This Text — Intent:</w:t>
      </w:r>
    </w:p>
    <w:p>
      <w:pPr>
        <w:pStyle w:val="BodyText"/>
      </w:pPr>
      <w:r>
        <w:t xml:space="preserve">God is not simply introducing a historical figure or setting a scene. Through this chapter, God is demonstrating what faithful response to brokenness looks like — and more precisely, what it looks like when a believer anchors his grief, his petition, and his action to the character and covenant of God rather than to his own capabilities or the political situation. The chapter confronts the reader with a model of prayer-shaped engagement with the world: suffering does not drive Nehemiah to despair or to immediate self-reliant action, but to sustained, theologically grounded intercession. The intent is to call readers out of both paralysis in the face of brokenness and pragmatic activism that bypasses prayer, and toward the kind of deep, covenant-aware seeking of God that positions a person to be used by Him in genuine repair.</w:t>
      </w:r>
    </w:p>
    <w:p>
      <w:r>
        <w:pict>
          <v:rect style="width:0;height:1.5pt" o:hralign="center" o:hrstd="t" o:hr="t"/>
        </w:pict>
      </w:r>
    </w:p>
    <w:p>
      <w:pPr>
        <w:pStyle w:val="FirstParagraph"/>
      </w:pPr>
      <w:r>
        <w:rPr>
          <w:b/>
          <w:bCs/>
        </w:rPr>
        <w:t xml:space="preserve">Subject Sentence:</w:t>
      </w:r>
      <w:r>
        <w:t xml:space="preserve"> </w:t>
      </w:r>
      <w:r>
        <w:t xml:space="preserve">Nehemiah’s response to Jerusalem’s ruin: grief, prayer, and covenant appeal.</w:t>
      </w:r>
    </w:p>
    <w:p>
      <w:r>
        <w:pict>
          <v:rect style="width:0;height:1.5pt" o:hralign="center" o:hrstd="t" o:hr="t"/>
        </w:pict>
      </w:r>
    </w:p>
    <w:p>
      <w:pPr>
        <w:pStyle w:val="FirstParagraph"/>
      </w:pPr>
      <w:r>
        <w:rPr>
          <w:b/>
          <w:bCs/>
        </w:rPr>
        <w:t xml:space="preserve">Primary Claim:</w:t>
      </w:r>
      <w:r>
        <w:t xml:space="preserve"> </w:t>
      </w:r>
      <w:r>
        <w:t xml:space="preserve">God calls His people to meet the brokenness of the world not with despair or self-reliant action but with sustained, theologically grounded prayer that appeals to His character and covenant — and He positions those who pray this way to be His instruments of repair.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Nehemiah as primarily a leadership manual:</w:t>
      </w:r>
      <w:r>
        <w:t xml:space="preserve"> </w:t>
      </w:r>
      <w:r>
        <w:t xml:space="preserve">A common and influential reading of Nehemiah — particularly in evangelical circles shaped by the church-growth and leadership movements — treats the book as principally a leadership text, with Nehemiah serving as a model of vision, strategic planning, project management, and organizational resilience. Chapter 1 is read through this lens as demonstrating Nehemiah’s emotional intelligence, his assessment of a problem, and his preparation of a strategic response. There is a partial insight here: Nehemiah does exhibit remarkable leadership, and the text does not hide his personal initiative and strategic capacity. However, this reading functionally demotes prayer to a preliminary step in a leadership sequence rather than reading it as the theological center of the chapter. The primary claim of chapter 1 is not</w:t>
      </w:r>
      <w:r>
        <w:t xml:space="preserve"> </w:t>
      </w:r>
      <w:r>
        <w:t xml:space="preserve">“great leaders do their homework and pray before acting”</w:t>
      </w:r>
      <w:r>
        <w:t xml:space="preserve"> </w:t>
      </w:r>
      <w:r>
        <w:t xml:space="preserve">— it is that Nehemiah’s entire orientation to the crisis is covenant-shaped and God-dependent. The prayer is not a warm-up; it is the chapter’s substance. This reading must be qualified: retain the legitimate insight that godly engagement with real-world problems involves both prayer and action, but refuse to collapse prayer into one step in a leadership process.</w:t>
      </w:r>
    </w:p>
    <w:p>
      <w:pPr>
        <w:pStyle w:val="BodyText"/>
      </w:pPr>
      <w:r>
        <w:rPr>
          <w:b/>
          <w:bCs/>
        </w:rPr>
        <w:t xml:space="preserve">On whether the prayer is a</w:t>
      </w:r>
      <w:r>
        <w:rPr>
          <w:b/>
          <w:bCs/>
        </w:rPr>
        <w:t xml:space="preserve"> </w:t>
      </w:r>
      <w:r>
        <w:rPr>
          <w:b/>
          <w:bCs/>
        </w:rPr>
        <w:t xml:space="preserve">“model prayer”</w:t>
      </w:r>
      <w:r>
        <w:rPr>
          <w:b/>
          <w:bCs/>
        </w:rPr>
        <w:t xml:space="preserve"> </w:t>
      </w:r>
      <w:r>
        <w:rPr>
          <w:b/>
          <w:bCs/>
        </w:rPr>
        <w:t xml:space="preserve">for formulaic imitation:</w:t>
      </w:r>
      <w:r>
        <w:t xml:space="preserve"> </w:t>
      </w:r>
      <w:r>
        <w:t xml:space="preserve">Some devotional and liturgical traditions read Nehemiah’s prayer as a template to be followed step-by-step — adoration, confession, Scripture-appeal, petition. There is genuine wisdom in this observation; the prayer does follow a recognizable structure rooted in covenant-prayer forms found throughout the Old Testament (cf. Daniel 9, Ezra 9, Solomon’s temple prayer in 1 Kings 8). However, the formulaic-template reading can miss the theological rationale behind the structure. Nehemiah does not follow a form for form’s sake — he appeals to God’s character (v. 5), confesses sin honestly (vv. 6–7), grounds his petition in God’s stated promises (vv. 8–10), and asks for something specific (v. 11) because this is what it means to pray to the covenant-keeping God of Israel. The structure follows from the theology, not from liturgical habit. Acknowledge: the prayer’s structure is instructive and worth tracing. But the structure teaches prayer’s theology, not its mechanics.</w:t>
      </w:r>
    </w:p>
    <w:p>
      <w:pPr>
        <w:pStyle w:val="BodyText"/>
      </w:pPr>
      <w:r>
        <w:rPr>
          <w:b/>
          <w:bCs/>
        </w:rPr>
        <w:t xml:space="preserve">On the significance of Nehemiah’s weeping and mourning (v. 4):</w:t>
      </w:r>
      <w:r>
        <w:t xml:space="preserve"> </w:t>
      </w:r>
      <w:r>
        <w:t xml:space="preserve">Charismatic and Pentecostal readings sometimes emphasize v. 4 as evidence that genuine, Spirit-prompted intercession is emotionally intense and physically prolonged — and that this emotional depth is itself a sign of spiritual authenticity. This is partially true: Nehemiah’s grief is genuine, not performative, and the text presents it approvingly. However, the Reformed reading is careful not to make emotional intensity the validating criterion of prayer. What the text accents is not the tears but what produces them — a rightly ordered love for God’s city, God’s people, and God’s honor — and what they lead to: sustained, theologically grounded intercession, not cathartic release. The weeping matters because it reveals a man whose affections are oriented toward what God cares about. That theological ordering of affection, not the emotional intensity itself, is the point.</w:t>
      </w:r>
    </w:p>
    <w:p>
      <w:pPr>
        <w:pStyle w:val="BodyText"/>
      </w:pPr>
      <w:r>
        <w:rPr>
          <w:b/>
          <w:bCs/>
        </w:rPr>
        <w:t xml:space="preserve">Reformed verdict:</w:t>
      </w:r>
      <w:r>
        <w:t xml:space="preserve"> </w:t>
      </w:r>
      <w:r>
        <w:t xml:space="preserve">The text is a theological portrait of covenant prayer. Nehemiah prays the way he prays because he knows who God is (v. 5), what Israel has done (vv. 6–7), what God has promised (vv. 8–10), and what he himself needs (v. 11). The prayer is not a technique, a leadership step, or an emotional event — it is the overflow of a man whose mind, affections, and will are shaped by the covenant. The Reformed reading holds together the content of the prayer (what Nehemiah actually says to God and why) and the intent of the passage (God calling His people into this same covenant-shaped engagement with brokenness).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9:1–19</w:t>
      </w:r>
      <w:r>
        <w:t xml:space="preserve"> </w:t>
      </w:r>
      <w:r>
        <w:t xml:space="preserve">— Daniel’s prayer of corporate confession in response to Jerusalem’s desolation is structurally and theologically parallel to Nehemiah 1; both men intercede for the city by confessing sin and appealing to God’s covenant character, demonstrating that this is the normative pattern of faithful exile response to national brokenness.</w:t>
      </w:r>
    </w:p>
    <w:p>
      <w:pPr>
        <w:numPr>
          <w:ilvl w:val="0"/>
          <w:numId w:val="1001"/>
        </w:numPr>
      </w:pPr>
      <w:r>
        <w:rPr>
          <w:b/>
          <w:bCs/>
        </w:rPr>
        <w:t xml:space="preserve">Deuteronomy 30:1–5</w:t>
      </w:r>
      <w:r>
        <w:t xml:space="preserve"> </w:t>
      </w:r>
      <w:r>
        <w:t xml:space="preserve">— The covenant promise Nehemiah explicitly invokes (Neh. 1:8–9): God forewarned that Israel’s disobedience would bring exile and promised that upon repentance He would gather His scattered people. Nehemiah’s prayer is not wishful thinking — it is deliberate appeal to a stated divine commitment.</w:t>
      </w:r>
    </w:p>
    <w:p>
      <w:pPr>
        <w:numPr>
          <w:ilvl w:val="0"/>
          <w:numId w:val="1001"/>
        </w:numPr>
      </w:pPr>
      <w:r>
        <w:rPr>
          <w:b/>
          <w:bCs/>
        </w:rPr>
        <w:t xml:space="preserve">1 Kings 8:46–53</w:t>
      </w:r>
      <w:r>
        <w:t xml:space="preserve"> </w:t>
      </w:r>
      <w:r>
        <w:t xml:space="preserve">— Solomon’s dedicatory prayer anticipates precisely Nehemiah’s situation: Israel in exile, praying toward Jerusalem, appealing to God’s mercy. Nehemiah’s prayer reads as the fulfillment of Solomon’s intercession, grounding chapter 1 in the deep covenantal logic of the temple and the land.</w:t>
      </w:r>
    </w:p>
    <w:p>
      <w:pPr>
        <w:numPr>
          <w:ilvl w:val="0"/>
          <w:numId w:val="1001"/>
        </w:numPr>
      </w:pPr>
      <w:r>
        <w:rPr>
          <w:b/>
          <w:bCs/>
        </w:rPr>
        <w:t xml:space="preserve">Psalm 102:13–17</w:t>
      </w:r>
      <w:r>
        <w:t xml:space="preserve"> </w:t>
      </w:r>
      <w:r>
        <w:t xml:space="preserve">—</w:t>
      </w:r>
      <w:r>
        <w:t xml:space="preserve"> </w:t>
      </w:r>
      <w:r>
        <w:t xml:space="preserve">“You will arise and have pity on Zion; it is the time to favor her; the appointed time has come.”</w:t>
      </w:r>
      <w:r>
        <w:t xml:space="preserve"> </w:t>
      </w:r>
      <w:r>
        <w:t xml:space="preserve">The Psalmist’s confidence that God acts for Zion when His servants love her stones and dust is the spirit in which Nehemiah prays — his grief for the broken walls is the grief of a man who loves what God loves.</w:t>
      </w:r>
    </w:p>
    <w:p>
      <w:pPr>
        <w:numPr>
          <w:ilvl w:val="0"/>
          <w:numId w:val="1001"/>
        </w:numPr>
      </w:pPr>
      <w:r>
        <w:rPr>
          <w:b/>
          <w:bCs/>
        </w:rPr>
        <w:t xml:space="preserve">Romans 8:26–27</w:t>
      </w:r>
      <w:r>
        <w:t xml:space="preserve"> </w:t>
      </w:r>
      <w:r>
        <w:t xml:space="preserve">— The Spirit’s intercession for the saints in their weakness grounds New Testament readers in the same truth Nehemiah embodies: effective prayer is not generated by human competence or emotional intensity but by alignment with God’s own purposes — and God answers prayer that appeals to His own character and will.</w:t>
      </w:r>
    </w:p>
    <w:p>
      <w:r>
        <w:pict>
          <v:rect style="width:0;height:1.5pt" o:hralign="center" o:hrstd="t" o:hr="t"/>
        </w:pict>
      </w:r>
    </w:p>
    <w:p>
      <w:pPr>
        <w:pStyle w:val="FirstParagraph"/>
      </w:pPr>
      <w:r>
        <w:rPr>
          <w:b/>
          <w:bCs/>
        </w:rPr>
        <w:t xml:space="preserve">Aim:</w:t>
      </w:r>
      <w:r>
        <w:t xml:space="preserve"> </w:t>
      </w:r>
      <w:r>
        <w:t xml:space="preserve">To show that the right first response to brokenness is not despair, resignation, or self-reliant problem-solving, but sustained, covenant-informed prayer that trusts God’s character, confesses real sin, and asks specifically — and to call readers into that same posture.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w:t>
            </w:r>
          </w:p>
        </w:tc>
        <w:tc>
          <w:tcPr/>
          <w:p>
            <w:pPr>
              <w:pStyle w:val="Compact"/>
            </w:pPr>
            <w:r>
              <w:t xml:space="preserve">Narrative introduction: Nehemiah son of Hacaliah, the month of Kislev, year 20 (of Artaxerxes), in Susa the citadel.</w:t>
            </w:r>
          </w:p>
        </w:tc>
        <w:tc>
          <w:tcPr/>
          <w:p>
            <w:pPr>
              <w:pStyle w:val="Compact"/>
            </w:pPr>
            <w:r>
              <w:t xml:space="preserve">Sets historical and geographic context; Susa = heart of Persian power; immediately establishes Nehemiah as exile, not returnee.</w:t>
            </w:r>
          </w:p>
        </w:tc>
      </w:tr>
      <w:tr>
        <w:tc>
          <w:tcPr/>
          <w:p>
            <w:pPr>
              <w:pStyle w:val="Compact"/>
            </w:pPr>
            <w:r>
              <w:t xml:space="preserve">1:2</w:t>
            </w:r>
          </w:p>
        </w:tc>
        <w:tc>
          <w:tcPr/>
          <w:p>
            <w:pPr>
              <w:pStyle w:val="Compact"/>
            </w:pPr>
            <w:r>
              <w:t xml:space="preserve">Hanani and certain men from Judah arrive; Nehemiah inquires about the Jewish remnant and Jerusalem.</w:t>
            </w:r>
          </w:p>
        </w:tc>
        <w:tc>
          <w:tcPr/>
          <w:p>
            <w:pPr>
              <w:pStyle w:val="Compact"/>
            </w:pPr>
            <w:r>
              <w:t xml:space="preserve">Nehemiah actively asks — grief begins in inquiry, not passivity.</w:t>
            </w:r>
          </w:p>
        </w:tc>
      </w:tr>
      <w:tr>
        <w:tc>
          <w:tcPr/>
          <w:p>
            <w:pPr>
              <w:pStyle w:val="Compact"/>
            </w:pPr>
            <w:r>
              <w:t xml:space="preserve">1:3</w:t>
            </w:r>
          </w:p>
        </w:tc>
        <w:tc>
          <w:tcPr/>
          <w:p>
            <w:pPr>
              <w:pStyle w:val="Compact"/>
            </w:pPr>
            <w:r>
              <w:t xml:space="preserve">Report: the returned exiles are in great trouble and shame; the wall of Jerusalem is broken down, the gates burned.</w:t>
            </w:r>
          </w:p>
        </w:tc>
        <w:tc>
          <w:tcPr/>
          <w:p>
            <w:pPr>
              <w:pStyle w:val="Compact"/>
            </w:pPr>
            <w:r>
              <w:t xml:space="preserve">“Great trouble and shame”</w:t>
            </w:r>
            <w:r>
              <w:t xml:space="preserve"> </w:t>
            </w:r>
            <w:r>
              <w:t xml:space="preserve">— not merely practical inconvenience; the city’s condition is a theological statement about Israel’s standing.</w:t>
            </w:r>
          </w:p>
        </w:tc>
      </w:tr>
      <w:tr>
        <w:tc>
          <w:tcPr/>
          <w:p>
            <w:pPr>
              <w:pStyle w:val="Compact"/>
            </w:pPr>
            <w:r>
              <w:t xml:space="preserve">1:4</w:t>
            </w:r>
          </w:p>
        </w:tc>
        <w:tc>
          <w:tcPr/>
          <w:p>
            <w:pPr>
              <w:pStyle w:val="Compact"/>
            </w:pPr>
            <w:r>
              <w:t xml:space="preserve">Nehemiah weeps, mourns, fasts, and prays before the God of heaven for days.</w:t>
            </w:r>
          </w:p>
        </w:tc>
        <w:tc>
          <w:tcPr/>
          <w:p>
            <w:pPr>
              <w:pStyle w:val="Compact"/>
            </w:pPr>
            <w:r>
              <w:t xml:space="preserve">“For days”</w:t>
            </w:r>
            <w:r>
              <w:t xml:space="preserve"> </w:t>
            </w:r>
            <w:r>
              <w:t xml:space="preserve">— not a brief emotional reaction; sustained, prolonged response.</w:t>
            </w:r>
            <w:r>
              <w:t xml:space="preserve"> </w:t>
            </w:r>
            <w:r>
              <w:t xml:space="preserve">“God of heaven”</w:t>
            </w:r>
            <w:r>
              <w:t xml:space="preserve"> </w:t>
            </w:r>
            <w:r>
              <w:t xml:space="preserve">— sovereignty language; first of several divine titles.</w:t>
            </w:r>
          </w:p>
        </w:tc>
      </w:tr>
      <w:tr>
        <w:tc>
          <w:tcPr/>
          <w:p>
            <w:pPr>
              <w:pStyle w:val="Compact"/>
            </w:pPr>
            <w:r>
              <w:t xml:space="preserve">1:5</w:t>
            </w:r>
          </w:p>
        </w:tc>
        <w:tc>
          <w:tcPr/>
          <w:p>
            <w:pPr>
              <w:pStyle w:val="Compact"/>
            </w:pPr>
            <w:r>
              <w:t xml:space="preserve">Prayer begins: Adoration —</w:t>
            </w:r>
            <w:r>
              <w:t xml:space="preserve"> </w:t>
            </w:r>
            <w:r>
              <w:t xml:space="preserve">“O LORD God of heaven, the great and awesome God who keeps covenant and steadfast love with those who love him and keep his commandments.”</w:t>
            </w:r>
          </w:p>
        </w:tc>
        <w:tc>
          <w:tcPr/>
          <w:p>
            <w:pPr>
              <w:pStyle w:val="Compact"/>
            </w:pPr>
            <w:r>
              <w:t xml:space="preserve">Echoes Deuteronomy 7:9; Daniel 9:4. Prayer opens not with petition but with who God is.</w:t>
            </w:r>
            <w:r>
              <w:t xml:space="preserve"> </w:t>
            </w:r>
            <w:r>
              <w:t xml:space="preserve">“Steadfast love”</w:t>
            </w:r>
            <w:r>
              <w:t xml:space="preserve"> </w:t>
            </w:r>
            <w:r>
              <w:t xml:space="preserve">(hesed) — covenant faithfulness is the theological ground of the entire prayer.</w:t>
            </w:r>
          </w:p>
        </w:tc>
      </w:tr>
      <w:tr>
        <w:tc>
          <w:tcPr/>
          <w:p>
            <w:pPr>
              <w:pStyle w:val="Compact"/>
            </w:pPr>
            <w:r>
              <w:t xml:space="preserve">1:6</w:t>
            </w:r>
          </w:p>
        </w:tc>
        <w:tc>
          <w:tcPr/>
          <w:p>
            <w:pPr>
              <w:pStyle w:val="Compact"/>
            </w:pPr>
            <w:r>
              <w:t xml:space="preserve">Petition for attentive ears; Nehemiah identifies himself with Israel’s corporate sin —</w:t>
            </w:r>
            <w:r>
              <w:t xml:space="preserve"> </w:t>
            </w:r>
            <w:r>
              <w:t xml:space="preserve">“I and my father’s house have sinned.”</w:t>
            </w:r>
          </w:p>
        </w:tc>
        <w:tc>
          <w:tcPr/>
          <w:p>
            <w:pPr>
              <w:pStyle w:val="Compact"/>
            </w:pPr>
            <w:r>
              <w:t xml:space="preserve">Remarkable: Nehemiah is not confessing someone else’s sin from a distance; he includes himself. No spiritual elitism in this prayer.</w:t>
            </w:r>
          </w:p>
        </w:tc>
      </w:tr>
      <w:tr>
        <w:tc>
          <w:tcPr/>
          <w:p>
            <w:pPr>
              <w:pStyle w:val="Compact"/>
            </w:pPr>
            <w:r>
              <w:t xml:space="preserve">1:7</w:t>
            </w:r>
          </w:p>
        </w:tc>
        <w:tc>
          <w:tcPr/>
          <w:p>
            <w:pPr>
              <w:pStyle w:val="Compact"/>
            </w:pPr>
            <w:r>
              <w:t xml:space="preserve">Specific confession:</w:t>
            </w:r>
            <w:r>
              <w:t xml:space="preserve"> </w:t>
            </w:r>
            <w:r>
              <w:t xml:space="preserve">“We have acted very corruptly against you and have not kept the commandments, statutes, and rules that you commanded your servant Moses.”</w:t>
            </w:r>
          </w:p>
        </w:tc>
        <w:tc>
          <w:tcPr/>
          <w:p>
            <w:pPr>
              <w:pStyle w:val="Compact"/>
            </w:pPr>
            <w:r>
              <w:t xml:space="preserve">Concrete, not vague. The sin is named as departure from the law given through Moses — covenant violation.</w:t>
            </w:r>
          </w:p>
        </w:tc>
      </w:tr>
      <w:tr>
        <w:tc>
          <w:tcPr/>
          <w:p>
            <w:pPr>
              <w:pStyle w:val="Compact"/>
            </w:pPr>
            <w:r>
              <w:t xml:space="preserve">1:8</w:t>
            </w:r>
          </w:p>
        </w:tc>
        <w:tc>
          <w:tcPr/>
          <w:p>
            <w:pPr>
              <w:pStyle w:val="Compact"/>
            </w:pPr>
            <w:r>
              <w:t xml:space="preserve">Appeal to God’s own stated word:</w:t>
            </w:r>
            <w:r>
              <w:t xml:space="preserve"> </w:t>
            </w:r>
            <w:r>
              <w:t xml:space="preserve">“Remember the word that you commanded your servant Moses…”</w:t>
            </w:r>
            <w:r>
              <w:t xml:space="preserve"> </w:t>
            </w:r>
            <w:r>
              <w:t xml:space="preserve">— the warning of scattering for unfaithfulness.</w:t>
            </w:r>
          </w:p>
        </w:tc>
        <w:tc>
          <w:tcPr/>
          <w:p>
            <w:pPr>
              <w:pStyle w:val="Compact"/>
            </w:pPr>
            <w:r>
              <w:t xml:space="preserve">Nehemiah</w:t>
            </w:r>
            <w:r>
              <w:t xml:space="preserve"> </w:t>
            </w:r>
            <w:r>
              <w:t xml:space="preserve">“reminds”</w:t>
            </w:r>
            <w:r>
              <w:t xml:space="preserve"> </w:t>
            </w:r>
            <w:r>
              <w:t xml:space="preserve">God of what God said — this is not presumption but covenantal boldness; God is held to His word because His word is trustworthy.</w:t>
            </w:r>
          </w:p>
        </w:tc>
      </w:tr>
      <w:tr>
        <w:tc>
          <w:tcPr/>
          <w:p>
            <w:pPr>
              <w:pStyle w:val="Compact"/>
            </w:pPr>
            <w:r>
              <w:t xml:space="preserve">1:9</w:t>
            </w:r>
          </w:p>
        </w:tc>
        <w:tc>
          <w:tcPr/>
          <w:p>
            <w:pPr>
              <w:pStyle w:val="Compact"/>
            </w:pPr>
            <w:r>
              <w:t xml:space="preserve">Continuation of the covenant appeal:</w:t>
            </w:r>
            <w:r>
              <w:t xml:space="preserve"> </w:t>
            </w:r>
            <w:r>
              <w:t xml:space="preserve">“…but if you return to me and keep my commandments…I will gather them from there and bring them to the place I have chosen.”</w:t>
            </w:r>
          </w:p>
        </w:tc>
        <w:tc>
          <w:tcPr/>
          <w:p>
            <w:pPr>
              <w:pStyle w:val="Compact"/>
            </w:pPr>
            <w:r>
              <w:t xml:space="preserve">Direct quotation or paraphrase of Deuteronomy 30:2–4. The gathering promise is the foundation for what Nehemiah is about to ask.</w:t>
            </w:r>
          </w:p>
        </w:tc>
      </w:tr>
      <w:tr>
        <w:tc>
          <w:tcPr/>
          <w:p>
            <w:pPr>
              <w:pStyle w:val="Compact"/>
            </w:pPr>
            <w:r>
              <w:t xml:space="preserve">1:10</w:t>
            </w:r>
          </w:p>
        </w:tc>
        <w:tc>
          <w:tcPr/>
          <w:p>
            <w:pPr>
              <w:pStyle w:val="Compact"/>
            </w:pPr>
            <w:r>
              <w:t xml:space="preserve">Identity appeal:</w:t>
            </w:r>
            <w:r>
              <w:t xml:space="preserve"> </w:t>
            </w:r>
            <w:r>
              <w:t xml:space="preserve">“They are your servants and your people, whom you have redeemed by your great power and by your strong hand.”</w:t>
            </w:r>
          </w:p>
        </w:tc>
        <w:tc>
          <w:tcPr/>
          <w:p>
            <w:pPr>
              <w:pStyle w:val="Compact"/>
            </w:pPr>
            <w:r>
              <w:t xml:space="preserve">Exodus language (</w:t>
            </w:r>
            <w:r>
              <w:t xml:space="preserve">“great power,”</w:t>
            </w:r>
            <w:r>
              <w:t xml:space="preserve"> </w:t>
            </w:r>
            <w:r>
              <w:t xml:space="preserve">“strong hand”</w:t>
            </w:r>
            <w:r>
              <w:t xml:space="preserve">) — Nehemiah’s prayer reaches back to the foundational redemption. The people belong to God because He redeemed them; this grounds the claim on His attention.</w:t>
            </w:r>
          </w:p>
        </w:tc>
      </w:tr>
      <w:tr>
        <w:tc>
          <w:tcPr/>
          <w:p>
            <w:pPr>
              <w:pStyle w:val="Compact"/>
            </w:pPr>
            <w:r>
              <w:t xml:space="preserve">1:11a</w:t>
            </w:r>
          </w:p>
        </w:tc>
        <w:tc>
          <w:tcPr/>
          <w:p>
            <w:pPr>
              <w:pStyle w:val="Compact"/>
            </w:pPr>
            <w:r>
              <w:t xml:space="preserve">Specific petition:</w:t>
            </w:r>
            <w:r>
              <w:t xml:space="preserve"> </w:t>
            </w:r>
            <w:r>
              <w:t xml:space="preserve">“O Lord, let your ear be attentive to the prayer of your servant, and to the prayer of your servants who delight to fear your name, and give success to your servant today…”</w:t>
            </w:r>
          </w:p>
        </w:tc>
        <w:tc>
          <w:tcPr/>
          <w:p>
            <w:pPr>
              <w:pStyle w:val="Compact"/>
            </w:pPr>
            <w:r>
              <w:t xml:space="preserve">“Today”</w:t>
            </w:r>
            <w:r>
              <w:t xml:space="preserve"> </w:t>
            </w:r>
            <w:r>
              <w:t xml:space="preserve">— the prayer has been sustained for days, but now there is a specific moment approaching. The petition becomes concrete.</w:t>
            </w:r>
          </w:p>
        </w:tc>
      </w:tr>
      <w:tr>
        <w:tc>
          <w:tcPr/>
          <w:p>
            <w:pPr>
              <w:pStyle w:val="Compact"/>
            </w:pPr>
            <w:r>
              <w:t xml:space="preserve">1:11b</w:t>
            </w:r>
          </w:p>
        </w:tc>
        <w:tc>
          <w:tcPr/>
          <w:p>
            <w:pPr>
              <w:pStyle w:val="Compact"/>
            </w:pPr>
            <w:r>
              <w:t xml:space="preserve">“…and grant him mercy in the sight of this man.”</w:t>
            </w:r>
            <w:r>
              <w:t xml:space="preserve"> </w:t>
            </w:r>
            <w:r>
              <w:t xml:space="preserve">Narrator note:</w:t>
            </w:r>
            <w:r>
              <w:t xml:space="preserve"> </w:t>
            </w:r>
            <w:r>
              <w:t xml:space="preserve">“Now I was cupbearer to the king.”</w:t>
            </w:r>
          </w:p>
        </w:tc>
        <w:tc>
          <w:tcPr/>
          <w:p>
            <w:pPr>
              <w:pStyle w:val="Compact"/>
            </w:pPr>
            <w:r>
              <w:t xml:space="preserve">The prayer is not abstract intercession — Nehemiah has a specific audience with the king in mind.</w:t>
            </w:r>
            <w:r>
              <w:t xml:space="preserve"> </w:t>
            </w:r>
            <w:r>
              <w:t xml:space="preserve">“Cupbearer”</w:t>
            </w:r>
            <w:r>
              <w:t xml:space="preserve"> </w:t>
            </w:r>
            <w:r>
              <w:t xml:space="preserve">— a position of intimate access; narrative hinge to chapter 2.</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The Report: Jerusalem in Ruin</w:t>
            </w:r>
          </w:p>
        </w:tc>
      </w:tr>
      <w:tr>
        <w:tc>
          <w:tcPr/>
          <w:p>
            <w:pPr>
              <w:pStyle w:val="Compact"/>
            </w:pPr>
            <w:r>
              <w:t xml:space="preserve">2</w:t>
            </w:r>
          </w:p>
        </w:tc>
        <w:tc>
          <w:tcPr/>
          <w:p>
            <w:pPr>
              <w:pStyle w:val="Compact"/>
            </w:pPr>
            <w:r>
              <w:t xml:space="preserve">1:4</w:t>
            </w:r>
          </w:p>
        </w:tc>
        <w:tc>
          <w:tcPr/>
          <w:p>
            <w:pPr>
              <w:pStyle w:val="Compact"/>
            </w:pPr>
            <w:r>
              <w:t xml:space="preserve">The Response: Sustained Grief Before God</w:t>
            </w:r>
          </w:p>
        </w:tc>
      </w:tr>
      <w:tr>
        <w:tc>
          <w:tcPr/>
          <w:p>
            <w:pPr>
              <w:pStyle w:val="Compact"/>
            </w:pPr>
            <w:r>
              <w:t xml:space="preserve">3</w:t>
            </w:r>
          </w:p>
        </w:tc>
        <w:tc>
          <w:tcPr/>
          <w:p>
            <w:pPr>
              <w:pStyle w:val="Compact"/>
            </w:pPr>
            <w:r>
              <w:t xml:space="preserve">1:5–11a</w:t>
            </w:r>
          </w:p>
        </w:tc>
        <w:tc>
          <w:tcPr/>
          <w:p>
            <w:pPr>
              <w:pStyle w:val="Compact"/>
            </w:pPr>
            <w:r>
              <w:t xml:space="preserve">The Prayer: Covenant-Grounded Intercession</w:t>
            </w:r>
          </w:p>
        </w:tc>
      </w:tr>
      <w:tr>
        <w:tc>
          <w:tcPr/>
          <w:p>
            <w:pPr>
              <w:pStyle w:val="Compact"/>
            </w:pPr>
            <w:r>
              <w:t xml:space="preserve">3a</w:t>
            </w:r>
          </w:p>
        </w:tc>
        <w:tc>
          <w:tcPr/>
          <w:p>
            <w:pPr>
              <w:pStyle w:val="Compact"/>
            </w:pPr>
            <w:r>
              <w:t xml:space="preserve">1:5</w:t>
            </w:r>
          </w:p>
        </w:tc>
        <w:tc>
          <w:tcPr/>
          <w:p>
            <w:pPr>
              <w:pStyle w:val="Compact"/>
            </w:pPr>
            <w:r>
              <w:t xml:space="preserve">Adoration: God’s Covenant Character</w:t>
            </w:r>
          </w:p>
        </w:tc>
      </w:tr>
      <w:tr>
        <w:tc>
          <w:tcPr/>
          <w:p>
            <w:pPr>
              <w:pStyle w:val="Compact"/>
            </w:pPr>
            <w:r>
              <w:t xml:space="preserve">3b</w:t>
            </w:r>
          </w:p>
        </w:tc>
        <w:tc>
          <w:tcPr/>
          <w:p>
            <w:pPr>
              <w:pStyle w:val="Compact"/>
            </w:pPr>
            <w:r>
              <w:t xml:space="preserve">1:6–7</w:t>
            </w:r>
          </w:p>
        </w:tc>
        <w:tc>
          <w:tcPr/>
          <w:p>
            <w:pPr>
              <w:pStyle w:val="Compact"/>
            </w:pPr>
            <w:r>
              <w:t xml:space="preserve">Confession: Corporate and Personal Sin</w:t>
            </w:r>
          </w:p>
        </w:tc>
      </w:tr>
      <w:tr>
        <w:tc>
          <w:tcPr/>
          <w:p>
            <w:pPr>
              <w:pStyle w:val="Compact"/>
            </w:pPr>
            <w:r>
              <w:t xml:space="preserve">3c</w:t>
            </w:r>
          </w:p>
        </w:tc>
        <w:tc>
          <w:tcPr/>
          <w:p>
            <w:pPr>
              <w:pStyle w:val="Compact"/>
            </w:pPr>
            <w:r>
              <w:t xml:space="preserve">1:8–10</w:t>
            </w:r>
          </w:p>
        </w:tc>
        <w:tc>
          <w:tcPr/>
          <w:p>
            <w:pPr>
              <w:pStyle w:val="Compact"/>
            </w:pPr>
            <w:r>
              <w:t xml:space="preserve">Appeal: God’s Own Covenant Promises</w:t>
            </w:r>
          </w:p>
        </w:tc>
      </w:tr>
      <w:tr>
        <w:tc>
          <w:tcPr/>
          <w:p>
            <w:pPr>
              <w:pStyle w:val="Compact"/>
            </w:pPr>
            <w:r>
              <w:t xml:space="preserve">3d</w:t>
            </w:r>
          </w:p>
        </w:tc>
        <w:tc>
          <w:tcPr/>
          <w:p>
            <w:pPr>
              <w:pStyle w:val="Compact"/>
            </w:pPr>
            <w:r>
              <w:t xml:space="preserve">1:11a</w:t>
            </w:r>
          </w:p>
        </w:tc>
        <w:tc>
          <w:tcPr/>
          <w:p>
            <w:pPr>
              <w:pStyle w:val="Compact"/>
            </w:pPr>
            <w:r>
              <w:t xml:space="preserve">Petition: Specific Request for Favor</w:t>
            </w:r>
          </w:p>
        </w:tc>
      </w:tr>
      <w:tr>
        <w:tc>
          <w:tcPr/>
          <w:p>
            <w:pPr>
              <w:pStyle w:val="Compact"/>
            </w:pPr>
            <w:r>
              <w:t xml:space="preserve">4</w:t>
            </w:r>
          </w:p>
        </w:tc>
        <w:tc>
          <w:tcPr/>
          <w:p>
            <w:pPr>
              <w:pStyle w:val="Compact"/>
            </w:pPr>
            <w:r>
              <w:t xml:space="preserve">1:11b</w:t>
            </w:r>
          </w:p>
        </w:tc>
        <w:tc>
          <w:tcPr/>
          <w:p>
            <w:pPr>
              <w:pStyle w:val="Compact"/>
            </w:pPr>
            <w:r>
              <w:t xml:space="preserve">The Position: Cupbearer to the King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Nehemiah’s response to Jerusalem’s ruin: grief, prayer, and covenant appeal.</w:t>
      </w:r>
    </w:p>
    <w:p>
      <w:pPr>
        <w:pStyle w:val="BodyText"/>
      </w:pPr>
      <w:r>
        <w:rPr>
          <w:b/>
          <w:bCs/>
        </w:rPr>
        <w:t xml:space="preserve">Primary Claim:</w:t>
      </w:r>
      <w:r>
        <w:t xml:space="preserve"> </w:t>
      </w:r>
      <w:r>
        <w:t xml:space="preserve">God calls His people to meet the brokenness of the world not with despair or self-reliant action but with sustained, theologically grounded prayer that appeals to His character and covenant — and He positions those who pray this way to be His instruments of repair.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you encounter the brokenness of God’s people or God’s world, your first move should be toward God, not toward a solution.</w:t>
      </w:r>
      <w:r>
        <w:t xml:space="preserve"> </w:t>
      </w:r>
      <w:r>
        <w:t xml:space="preserve">Nehemiah receives devastating news — and his immediate response is not to draft a proposal, leverage his political access, or calculate what he can do. He weeps, fasts, and prays for days. This is not passivity; it is a theological conviction that the problem is ultimately beyond human fixing and that the God who gave the promises must be engaged before any human instrument can be effective. Where in your life have you moved immediately to problem-solving in a situation that first called for sustained prayer? What would it look like to stop and actually pray — not a sentence or two, but sustained, repeated intercession — before you act?</w:t>
      </w:r>
    </w:p>
    <w:p>
      <w:pPr>
        <w:pStyle w:val="BodyText"/>
      </w:pPr>
      <w:r>
        <w:rPr>
          <w:b/>
          <w:bCs/>
        </w:rPr>
        <w:t xml:space="preserve">2. Let your grief be theologically calibrated — mourn what God mourns, in proportion to what it means.</w:t>
      </w:r>
      <w:r>
        <w:t xml:space="preserve"> </w:t>
      </w:r>
      <w:r>
        <w:t xml:space="preserve">Nehemiah does not weep because his career is threatened or because his people are personally inconvenient. He weeps because the city that bears God’s name is in reproach, because the covenant people are in shame, because God’s purposes in Israel appear obstructed. His grief is shaped by what he knows to be true about God, about Israel, and about the promises. Many Christians are more grieved by personal inconvenience than by the dishonor of God’s name in the world, by the brokenness of the church, or by the lostness of people around them. What does your grief reveal about what you love? Where does your heart need to be reordered toward what God cares about?</w:t>
      </w:r>
    </w:p>
    <w:p>
      <w:pPr>
        <w:pStyle w:val="BodyText"/>
      </w:pPr>
      <w:r>
        <w:rPr>
          <w:b/>
          <w:bCs/>
        </w:rPr>
        <w:t xml:space="preserve">3. Pray with theological content — bring God’s own character and promises into your intercession.</w:t>
      </w:r>
      <w:r>
        <w:t xml:space="preserve"> </w:t>
      </w:r>
      <w:r>
        <w:t xml:space="preserve">Nehemiah’s prayer is not a list of requests; it is a theologically structured engagement with who God is, what Israel has done, and what God has promised to do. He addresses God as the covenant-keeper (v. 5), confesses sin honestly and specifically (vv. 6–7), and appeals to God’s stated promises from Deuteronomy (vv. 8–10). Most prayers are thin on the first two movements and rush to the petition. What would it look like to reshape your prayer life so that adoration of God’s character and honest confession of sin actually precede — and inform — what you ask for? What specific promises of God could you bring before Him in the area where you are most desperate?</w:t>
      </w:r>
    </w:p>
    <w:p>
      <w:pPr>
        <w:pStyle w:val="BodyText"/>
      </w:pPr>
      <w:r>
        <w:rPr>
          <w:b/>
          <w:bCs/>
        </w:rPr>
        <w:t xml:space="preserve">4. Do not separate yourself from corporate sin — Nehemiah includes himself.</w:t>
      </w:r>
      <w:r>
        <w:t xml:space="preserve"> </w:t>
      </w:r>
      <w:r>
        <w:t xml:space="preserve">Nehemiah could have prayed as a spiritually superior exile who was personally faithful while others failed. Instead he says:</w:t>
      </w:r>
      <w:r>
        <w:t xml:space="preserve"> </w:t>
      </w:r>
      <w:r>
        <w:t xml:space="preserve">“I and my father’s house have sinned.”</w:t>
      </w:r>
      <w:r>
        <w:t xml:space="preserve"> </w:t>
      </w:r>
      <w:r>
        <w:t xml:space="preserve">This is not false humility — it is the recognition that there is no spiritually clean individual standing apart from the community’s covenantal failure. Christians in a fractured and increasingly post-Christian society are often tempted to analyze the church’s failures from a distance — commenting, critiquing, grieving over</w:t>
      </w:r>
      <w:r>
        <w:t xml:space="preserve"> </w:t>
      </w:r>
      <w:r>
        <w:t xml:space="preserve">“them.”</w:t>
      </w:r>
      <w:r>
        <w:t xml:space="preserve"> </w:t>
      </w:r>
      <w:r>
        <w:t xml:space="preserve">Nehemiah’s prayer refuses that posture. Where are you holding yourself at arm’s length from corporate failure — in your church, in the broader body of Christ, in your family — rather than praying with genuine identification and inclusion of yourself in the condition you’re grieving?</w:t>
      </w:r>
    </w:p>
    <w:p>
      <w:pPr>
        <w:pStyle w:val="BodyText"/>
      </w:pPr>
      <w:r>
        <w:rPr>
          <w:b/>
          <w:bCs/>
        </w:rPr>
        <w:t xml:space="preserve">5. Pray with specific, concrete expectation — Nehemiah ends with an ask.</w:t>
      </w:r>
      <w:r>
        <w:t xml:space="preserve"> </w:t>
      </w:r>
      <w:r>
        <w:t xml:space="preserve">The prayer that begins with God’s greatness (v. 5) ends with</w:t>
      </w:r>
      <w:r>
        <w:t xml:space="preserve"> </w:t>
      </w:r>
      <w:r>
        <w:t xml:space="preserve">“grant him mercy in the sight of this man today”</w:t>
      </w:r>
      <w:r>
        <w:t xml:space="preserve"> </w:t>
      </w:r>
      <w:r>
        <w:t xml:space="preserve">(v. 11). Sustained, theologically rich prayer does not terminate in beautiful generalities — it arrives at a specific petition tied to a specific situation. Nehemiah knows what he is going to need: favor in the eyes of the king at a particular moment. He brings that specific need before God with expectation. Where are you keeping your prayers vague enough that you could not identify whether they were answered? What specific, concrete thing are you asking God to do — and what would it look like to pray that with the expectation that He hears, that His promises are real, and that He acts?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Nehemiah 1 reveals that the God of Israel is a covenant-keeping God whose past acts of redemption (the Exodus, v. 10) and stated promises (Deuteronomy 30, vv. 8–9) create a reliable basis for present intercession. God is not presented here as a distant sovereign requiring elaborate persuasion — He is a God who has already committed Himself to His people by covenant, who has stated what He will do in response to repentance, and who hears the prayer of those whose repentance is genuine and whose appeal is grounded in His own word. The chapter also reveals that God works through people who have been positioned by their circumstances and their prayer — Nehemiah’s access to the king is not incidental; it is the context in which God will act. Theology here is not static doctrine but active confidence in the character of the God who keeps hesed.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displays with particular force the Reformed conviction that God’s sovereign purposes are accomplished through the prayers of His people, not despite them — Nehemiah’s intercession is not a human attempt to change God’s mind but a God-appointed means by which God’s own covenant purposes move forward. Nehemiah prays holding God to His promises (vv. 8–10) — this is the boldness of covenant prayer in the Reformed tradition, grounded not in human merit but in divine commitment. The prayer also exemplifies the doctrines of grace at the level of human response: Nehemiah does not approach God on the basis of his own righteousness or Judah’s spiritual performance, but exclusively on the basis of God’s steadfast love (hesed, v. 5) and God’s prior redemptive act (v. 10). The appeal to</w:t>
      </w:r>
      <w:r>
        <w:t xml:space="preserve"> </w:t>
      </w:r>
      <w:r>
        <w:t xml:space="preserve">“your servants and your people whom you have redeemed”</w:t>
      </w:r>
      <w:r>
        <w:t xml:space="preserve"> </w:t>
      </w:r>
      <w:r>
        <w:t xml:space="preserve">is a Reformation-resonant move: access to God’s hearing is purchased by God’s prior grace, not earned by human faithfulness. The entire chapter is, in this sense, a practical theology of grace-grounded, covenant-bold prayer.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world is full of brokenness that will not be fixed by the most capable, best-positioned, most strategically gifted among us — not without this: sustained, theologically honest prayer that comes before God on the basis of who He is, confesses what is true about us, holds Him to His own promises, and asks for something specific. Nehemiah was positioned in the citadel of the most powerful empire in the world, with access to the king, with genuine capacity to act — and his first move was to weep and pray for days. Stop treating prayer as the warm-up to the real work. For the people of God, prayer grounded in the covenant</w:t>
      </w:r>
      <w:r>
        <w:t xml:space="preserve"> </w:t>
      </w:r>
      <w:r>
        <w:rPr>
          <w:i/>
          <w:iCs/>
        </w:rPr>
        <w:t xml:space="preserve">is</w:t>
      </w:r>
      <w:r>
        <w:t xml:space="preserve"> </w:t>
      </w:r>
      <w:r>
        <w:t xml:space="preserve">the real work — and everything that follows flows from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Nehemiah primarily as a leadership model rather than a theological one.</w:t>
      </w:r>
      <w:r>
        <w:t xml:space="preserve"> </w:t>
      </w:r>
      <w:r>
        <w:t xml:space="preserve">The most prevalent misuse of Nehemiah 1 — especially in men’s ministry, church-planting, or organizational contexts — is reading Nehemiah as a case study in effective leadership: he assessed the problem, prayed strategically, and positioned himself to act. This is not wrong, but it subordinates the theology to the pragmatics. The chapter’s center of gravity is the prayer (vv. 5–11), not the assessment (vv. 1–3) or the positioning (v. 11b). A sermon that uses Nehemiah 1 to inspire strategic initiative without anchoring that inspiration in the prayer’s theology has missed the passage.</w:t>
      </w:r>
    </w:p>
    <w:p>
      <w:pPr>
        <w:numPr>
          <w:ilvl w:val="0"/>
          <w:numId w:val="1002"/>
        </w:numPr>
      </w:pPr>
      <w:r>
        <w:rPr>
          <w:b/>
          <w:bCs/>
        </w:rPr>
        <w:t xml:space="preserve">Treating the prayer as a formula rather than as a window into covenant theology.</w:t>
      </w:r>
      <w:r>
        <w:t xml:space="preserve"> </w:t>
      </w:r>
      <w:r>
        <w:t xml:space="preserve">The structural elements of Nehemiah’s prayer (adoration → confession → appeal → petition) are worth tracing, but the danger is reducing them to a prayer technique —</w:t>
      </w:r>
      <w:r>
        <w:t xml:space="preserve"> </w:t>
      </w:r>
      <w:r>
        <w:t xml:space="preserve">“follow these steps for effective prayer.”</w:t>
      </w:r>
      <w:r>
        <w:t xml:space="preserve"> </w:t>
      </w:r>
      <w:r>
        <w:t xml:space="preserve">The structure is not a formula; it is the natural shape of prayer by a person who understands the covenant. The preacher should explain</w:t>
      </w:r>
      <w:r>
        <w:t xml:space="preserve"> </w:t>
      </w:r>
      <w:r>
        <w:rPr>
          <w:i/>
          <w:iCs/>
        </w:rPr>
        <w:t xml:space="preserve">why</w:t>
      </w:r>
      <w:r>
        <w:t xml:space="preserve"> </w:t>
      </w:r>
      <w:r>
        <w:t xml:space="preserve">Nehemiah prays this way (what he knows about God and Israel that produces this prayer) rather than</w:t>
      </w:r>
      <w:r>
        <w:t xml:space="preserve"> </w:t>
      </w:r>
      <w:r>
        <w:rPr>
          <w:i/>
          <w:iCs/>
        </w:rPr>
        <w:t xml:space="preserve">how</w:t>
      </w:r>
      <w:r>
        <w:t xml:space="preserve"> </w:t>
      </w:r>
      <w:r>
        <w:t xml:space="preserve">to imitate the structure.</w:t>
      </w:r>
    </w:p>
    <w:p>
      <w:pPr>
        <w:numPr>
          <w:ilvl w:val="0"/>
          <w:numId w:val="1002"/>
        </w:numPr>
      </w:pPr>
      <w:r>
        <w:rPr>
          <w:b/>
          <w:bCs/>
        </w:rPr>
        <w:t xml:space="preserve">Sentimentalizing Nehemiah’s tears without theologically grounding them.</w:t>
      </w:r>
      <w:r>
        <w:t xml:space="preserve"> </w:t>
      </w:r>
      <w:r>
        <w:t xml:space="preserve">Verse 4’s weeping and mourning can easily become the emotional focal point of a sermon — a call to be</w:t>
      </w:r>
      <w:r>
        <w:t xml:space="preserve"> </w:t>
      </w:r>
      <w:r>
        <w:t xml:space="preserve">“broken”</w:t>
      </w:r>
      <w:r>
        <w:t xml:space="preserve"> </w:t>
      </w:r>
      <w:r>
        <w:t xml:space="preserve">over brokenness. The tears are real and important, but the text does not accent Nehemiah’s emotional state; it moves immediately into the content of his prayer. Grief that does not move into theologically informed intercession is not the model the text commends. Preach the tears as evidence of rightly ordered affection, not as a spiritual ideal in themselves.</w:t>
      </w:r>
    </w:p>
    <w:p>
      <w:pPr>
        <w:numPr>
          <w:ilvl w:val="0"/>
          <w:numId w:val="1002"/>
        </w:numPr>
      </w:pPr>
      <w:r>
        <w:rPr>
          <w:b/>
          <w:bCs/>
        </w:rPr>
        <w:t xml:space="preserve">Skipping or minimizing the confession (vv. 6–7).</w:t>
      </w:r>
      <w:r>
        <w:t xml:space="preserve"> </w:t>
      </w:r>
      <w:r>
        <w:t xml:space="preserve">In a passage that is frequently preached for its prayer and leadership themes, the corporate and personal confession of sin tends to receive brief acknowledgment before the sermon moves on to the appeal and petition. But the confession is load-bearing: Nehemiah does not approach God pretending that Israel is simply a victim of historical misfortune. He owns the covenant violation. Any exposition that produces applications about bold prayer and kingdom engagement without also producing honest reckoning with sin has reproduced Nehemiah’s structure while omitting its content.</w:t>
      </w:r>
    </w:p>
    <w:p>
      <w:pPr>
        <w:numPr>
          <w:ilvl w:val="0"/>
          <w:numId w:val="1002"/>
        </w:numPr>
      </w:pPr>
      <w:r>
        <w:rPr>
          <w:b/>
          <w:bCs/>
        </w:rPr>
        <w:t xml:space="preserve">Failing to connect the prayer to the specific covenant promises Nehemiah invokes.</w:t>
      </w:r>
      <w:r>
        <w:t xml:space="preserve"> </w:t>
      </w:r>
      <w:r>
        <w:t xml:space="preserve">Nehemiah’s appeal in vv. 8–10 is not a general appeal to God’s goodness — it is a specific appeal to specific promises in Deuteronomy 28–30. Preaching this without identifying those promises collapses the prayer’s theological architecture into a generic</w:t>
      </w:r>
      <w:r>
        <w:t xml:space="preserve"> </w:t>
      </w:r>
      <w:r>
        <w:t xml:space="preserve">“he trusted God.”</w:t>
      </w:r>
      <w:r>
        <w:t xml:space="preserve"> </w:t>
      </w:r>
      <w:r>
        <w:t xml:space="preserve">The connection to Deuteronomy should be made explicit: Nehemiah is not hoping God might help; he is holding God to what God said He would do. This distinction is essential for teaching prayer that is genuinely grounded in Scripture.</w:t>
      </w:r>
    </w:p>
    <w:p>
      <w:pPr>
        <w:numPr>
          <w:ilvl w:val="0"/>
          <w:numId w:val="1002"/>
        </w:numPr>
      </w:pPr>
      <w:r>
        <w:rPr>
          <w:b/>
          <w:bCs/>
        </w:rPr>
        <w:t xml:space="preserve">Leaving the congregation with inspiration to pray without showing them what prayer grounded in the covenant actually looks like.</w:t>
      </w:r>
      <w:r>
        <w:t xml:space="preserve"> </w:t>
      </w:r>
      <w:r>
        <w:t xml:space="preserve">The passage calls for life-change in the domain of prayer, but vague exhortation to</w:t>
      </w:r>
      <w:r>
        <w:t xml:space="preserve"> </w:t>
      </w:r>
      <w:r>
        <w:t xml:space="preserve">“pray more”</w:t>
      </w:r>
      <w:r>
        <w:t xml:space="preserve"> </w:t>
      </w:r>
      <w:r>
        <w:t xml:space="preserve">or</w:t>
      </w:r>
      <w:r>
        <w:t xml:space="preserve"> </w:t>
      </w:r>
      <w:r>
        <w:t xml:space="preserve">“pray like Nehemiah”</w:t>
      </w:r>
      <w:r>
        <w:t xml:space="preserve"> </w:t>
      </w:r>
      <w:r>
        <w:t xml:space="preserve">is insufficient. Application should bring the congregation into the actual content of the prayer — how to begin with who God is, how to confess honestly and specifically, how to find and wield the promises of God in intercession, and how to arrive at a concrete ask. Without this concreteness, the sermon inspires without equipping.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2026-07-14T21:03:42Z</dcterms:created>
  <dcterms:modified xsi:type="dcterms:W3CDTF">2026-07-14T21:03:42Z</dcterms:modified>
</cp:coreProperties>
</file>

<file path=docProps/custom.xml><?xml version="1.0" encoding="utf-8"?>
<Properties xmlns="http://schemas.openxmlformats.org/officeDocument/2006/custom-properties" xmlns:vt="http://schemas.openxmlformats.org/officeDocument/2006/docPropsVTypes"/>
</file>